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C5" w:rsidRDefault="00541B3E">
      <w:pPr>
        <w:pStyle w:val="1"/>
        <w:spacing w:before="0" w:line="592" w:lineRule="exact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2F38C5" w:rsidRDefault="00541B3E">
      <w:pPr>
        <w:pStyle w:val="1"/>
        <w:spacing w:before="0" w:line="592" w:lineRule="exact"/>
        <w:jc w:val="center"/>
      </w:pPr>
      <w:r>
        <w:rPr>
          <w:rFonts w:hint="eastAsia"/>
        </w:rPr>
        <w:t>西药</w:t>
      </w:r>
      <w:r>
        <w:rPr>
          <w:rFonts w:hint="eastAsia"/>
        </w:rPr>
        <w:t>、</w:t>
      </w:r>
      <w:r>
        <w:rPr>
          <w:rFonts w:hint="eastAsia"/>
        </w:rPr>
        <w:t>中成药</w:t>
      </w:r>
      <w:r>
        <w:rPr>
          <w:rFonts w:hint="eastAsia"/>
        </w:rPr>
        <w:t>配送企业遴选评分标准</w:t>
      </w:r>
    </w:p>
    <w:tbl>
      <w:tblPr>
        <w:tblW w:w="9074" w:type="dxa"/>
        <w:jc w:val="center"/>
        <w:tblLook w:val="04A0"/>
      </w:tblPr>
      <w:tblGrid>
        <w:gridCol w:w="638"/>
        <w:gridCol w:w="675"/>
        <w:gridCol w:w="1260"/>
        <w:gridCol w:w="465"/>
        <w:gridCol w:w="3615"/>
        <w:gridCol w:w="1875"/>
        <w:gridCol w:w="546"/>
      </w:tblGrid>
      <w:tr w:rsidR="002F38C5">
        <w:trPr>
          <w:trHeight w:val="68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2F38C5" w:rsidRDefault="002F38C5">
            <w:pPr>
              <w:jc w:val="center"/>
              <w:rPr>
                <w:color w:val="000000"/>
                <w:sz w:val="22"/>
              </w:rPr>
            </w:pPr>
          </w:p>
          <w:p w:rsidR="002F38C5" w:rsidRDefault="00541B3E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序号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2F38C5" w:rsidRDefault="002F38C5">
            <w:pPr>
              <w:jc w:val="center"/>
              <w:rPr>
                <w:color w:val="000000"/>
                <w:sz w:val="22"/>
              </w:rPr>
            </w:pPr>
          </w:p>
          <w:p w:rsidR="002F38C5" w:rsidRDefault="00541B3E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评审因素及权重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2F38C5" w:rsidRDefault="00541B3E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分</w:t>
            </w:r>
          </w:p>
          <w:p w:rsidR="002F38C5" w:rsidRDefault="00541B3E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值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2F38C5" w:rsidRDefault="002F38C5">
            <w:pPr>
              <w:jc w:val="center"/>
              <w:rPr>
                <w:color w:val="000000"/>
                <w:sz w:val="22"/>
              </w:rPr>
            </w:pPr>
          </w:p>
          <w:p w:rsidR="002F38C5" w:rsidRDefault="00541B3E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评分标准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2F38C5" w:rsidRDefault="002F38C5">
            <w:pPr>
              <w:jc w:val="center"/>
              <w:rPr>
                <w:color w:val="000000"/>
                <w:sz w:val="22"/>
              </w:rPr>
            </w:pPr>
          </w:p>
          <w:p w:rsidR="002F38C5" w:rsidRDefault="00541B3E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备注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2F38C5" w:rsidRDefault="002F38C5">
            <w:pPr>
              <w:jc w:val="center"/>
              <w:rPr>
                <w:color w:val="000000"/>
                <w:sz w:val="22"/>
              </w:rPr>
            </w:pPr>
          </w:p>
          <w:p w:rsidR="002F38C5" w:rsidRDefault="00541B3E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得分</w:t>
            </w:r>
          </w:p>
        </w:tc>
      </w:tr>
      <w:tr w:rsidR="002F38C5">
        <w:trPr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ind w:firstLineChars="100" w:firstLine="21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供货能力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药品经营范围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提供药品经营类别进行评分，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类别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不低于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类得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分，等于或低于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类的，每减少一个类别，扣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0.5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分，扣完为止。该项目满分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分。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提供有效客观证明材料。（如药品经营许可证范围）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提供纸质盖章分类目录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。目录勾选是否</w:t>
            </w:r>
            <w:r>
              <w:rPr>
                <w:rFonts w:asciiTheme="minorEastAsia" w:hAnsiTheme="minorEastAsia" w:cstheme="minorEastAsia" w:hint="eastAsia"/>
                <w:szCs w:val="21"/>
              </w:rPr>
              <w:t>集采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、国家基本药物、独家配</w:t>
            </w:r>
            <w:r>
              <w:rPr>
                <w:rFonts w:asciiTheme="minorEastAsia" w:hAnsiTheme="minorEastAsia" w:cstheme="minorEastAsia" w:hint="eastAsia"/>
                <w:szCs w:val="21"/>
              </w:rPr>
              <w:t>送。</w:t>
            </w: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F38C5">
        <w:trPr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541B3E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提供药品经营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目录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，药品目录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（西药、中成药）目录分类规范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便于区分集采、基药、独家配送等，目录完整规范得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分，不规范扣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。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该项目满分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分。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F38C5">
        <w:trPr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配送服务能力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ind w:firstLineChars="100" w:firstLine="21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仓储条件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药品仓库面积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不低于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000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平米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，得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分；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每少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平米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0.5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分，扣完为止。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该项目满分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。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需提供相关证明材料（包含：仓储场地房产证或租赁合同、仓库库区平面图、冷藏库需提供药监局或第三方机构认证面积依据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F38C5">
        <w:trPr>
          <w:trHeight w:val="1480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541B3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冷库体积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50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立方米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,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得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分；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每少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立方米扣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分，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多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立方米加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扣完为止。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F38C5">
        <w:trPr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ind w:firstLineChars="100" w:firstLine="21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运输条件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541B3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为本项目投入常规运输车辆有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辆得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分，每增加一辆加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分，最多加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分。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每减少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辆扣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分，扣完为止。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本项最高得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6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分。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8C5" w:rsidRDefault="002F38C5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提供常规运输车辆</w:t>
            </w:r>
            <w:r>
              <w:rPr>
                <w:rFonts w:asciiTheme="minorEastAsia" w:hAnsiTheme="minorEastAsia" w:cstheme="minorEastAsia" w:hint="eastAsia"/>
                <w:szCs w:val="21"/>
              </w:rPr>
              <w:t>及冷藏运输车辆</w:t>
            </w:r>
            <w:r>
              <w:rPr>
                <w:rFonts w:asciiTheme="minorEastAsia" w:hAnsiTheme="minorEastAsia" w:cstheme="minorEastAsia" w:hint="eastAsia"/>
                <w:szCs w:val="21"/>
              </w:rPr>
              <w:t>行驶证复印件、车辆租赁合同及租赁车辆行驶证，未提供或未达到要求的不得分</w:t>
            </w:r>
            <w:r>
              <w:rPr>
                <w:rFonts w:asciiTheme="minorEastAsia" w:hAnsiTheme="minorEastAsia" w:cstheme="minorEastAsia" w:hint="eastAsia"/>
                <w:szCs w:val="21"/>
              </w:rPr>
              <w:t>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F38C5">
        <w:trPr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冷藏条件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为本项目投入冷藏运输车辆有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辆得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分，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无冷藏运输车辆得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分，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投入冷藏运输车辆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辆及以上的加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。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本项最高得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分。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F38C5">
        <w:trPr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信息管理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是否具有独立的计算机管理信息系统（至少包含能否覆盖所有药品的购进、储存、销售以及经营和质量控制的全过程等）进行评价，每缺失一方面扣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分，扣完为止。本项最高得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6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分。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提供信息系统各对应模块截图。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F38C5">
        <w:trPr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ind w:firstLineChars="100" w:firstLine="21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人员配置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质量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负责人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人是执业药师得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分；其他项目人员：每增加一名配备执业药师服务人员得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分，本项最多得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分。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提供执业药师资格证复印件及注册证复印件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F38C5">
        <w:trPr>
          <w:trHeight w:val="34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ind w:firstLineChars="100" w:firstLine="21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ind w:firstLineChars="100" w:firstLine="21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配送服务方案</w:t>
            </w: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541B3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根据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采购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方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需求制定有针对性的服务方案进行评分。方案包含但不限于（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）符合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采购方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药品采购、验收要求；（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）配送流程；（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）退换方案；（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）防控商业贿赂计划；（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）实施或监督所供货品的现场搬运或入库的措施；（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6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）能否拆零配送等内容。方案内容合理、可行、完整，得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分；每缺少一项内容，或有一项内容不合理、不可行、不完整，扣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分，扣完为止。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格式自拟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F38C5">
        <w:trPr>
          <w:trHeight w:val="209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2F38C5" w:rsidRDefault="00541B3E">
            <w:pPr>
              <w:ind w:firstLineChars="100" w:firstLine="21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ind w:firstLineChars="100" w:firstLine="21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应急保障方案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541B3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应急措施包括但不限于：（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）应急配送响应时间（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）突发事件和安全应急预案（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）物资调配方案等全部内容，且内容合理可行得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15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分，每缺少一项内容，或有一项内容不合理可行扣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分，扣完为止。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格式自拟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F38C5">
        <w:trPr>
          <w:trHeight w:val="180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配送服务时效性承诺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配送服务承诺：急抢救类应急配送应在接到通知后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8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小时内配送到指定地点；非急抢救类应急配送在接到通知后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48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小时内配送到指定地点；要求节假日企业有人值班并配送。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需提供相关承诺函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F38C5">
        <w:trPr>
          <w:trHeight w:val="895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ind w:firstLineChars="200" w:firstLine="420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企业信誉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541B3E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连续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年及以上纳税信用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A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级，得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分，小于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年不得分。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541B3E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提供客观有效证明文件复印件。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F38C5">
        <w:trPr>
          <w:trHeight w:val="125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ind w:firstLineChars="100" w:firstLine="21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ind w:firstLineChars="100" w:firstLine="210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文件规范性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541B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比选申请文件制作规范，没有细微偏差情形的得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分；有一项细微偏差扣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0.5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分，直至该项分值扣完为止。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ind w:firstLineChars="100" w:firstLine="21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审核相关资料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F38C5">
        <w:trPr>
          <w:trHeight w:val="125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ind w:firstLineChars="100" w:firstLine="210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ind w:firstLineChars="100" w:firstLine="210"/>
              <w:rPr>
                <w:rFonts w:asciiTheme="minorEastAsia" w:hAnsiTheme="minorEastAsia" w:cstheme="minorEastAsia"/>
                <w:szCs w:val="21"/>
              </w:rPr>
            </w:pPr>
          </w:p>
          <w:p w:rsidR="002F38C5" w:rsidRDefault="002F38C5">
            <w:pPr>
              <w:ind w:firstLineChars="100" w:firstLine="210"/>
              <w:rPr>
                <w:rFonts w:asciiTheme="minorEastAsia" w:hAnsiTheme="minorEastAsia" w:cstheme="minorEastAsia"/>
                <w:szCs w:val="21"/>
              </w:rPr>
            </w:pPr>
          </w:p>
          <w:p w:rsidR="002F38C5" w:rsidRDefault="00541B3E">
            <w:pPr>
              <w:ind w:firstLineChars="100" w:firstLine="210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综合服务能力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2F38C5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2F38C5" w:rsidRDefault="00541B3E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541B3E">
            <w:pPr>
              <w:ind w:left="210" w:hangingChars="100" w:hanging="21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提供的相关票据完整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、清晰明了</w:t>
            </w:r>
            <w:r>
              <w:rPr>
                <w:rFonts w:ascii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hAnsiTheme="minorEastAsia" w:cstheme="minorEastAsia" w:hint="eastAsia"/>
                <w:szCs w:val="21"/>
              </w:rPr>
              <w:t>有专人对接相关工作（票据清理、药品退货等相关工作）、公司服务态度。项目齐全得</w:t>
            </w:r>
            <w:r>
              <w:rPr>
                <w:rFonts w:asciiTheme="minorEastAsia" w:hAnsiTheme="minorEastAsia" w:cstheme="minorEastAsia" w:hint="eastAsia"/>
                <w:szCs w:val="21"/>
              </w:rPr>
              <w:t>10</w:t>
            </w:r>
            <w:r>
              <w:rPr>
                <w:rFonts w:asciiTheme="minorEastAsia" w:hAnsiTheme="minorEastAsia" w:cstheme="minorEastAsia" w:hint="eastAsia"/>
                <w:szCs w:val="21"/>
              </w:rPr>
              <w:t>分，每欠缺</w:t>
            </w: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zCs w:val="21"/>
              </w:rPr>
              <w:t>项扣</w:t>
            </w:r>
            <w:r>
              <w:rPr>
                <w:rFonts w:asciiTheme="minorEastAsia" w:hAnsiTheme="minorEastAsia" w:cstheme="minorEastAsia" w:hint="eastAsia"/>
                <w:szCs w:val="21"/>
              </w:rPr>
              <w:t>0.5</w:t>
            </w:r>
            <w:r>
              <w:rPr>
                <w:rFonts w:asciiTheme="minorEastAsia" w:hAnsiTheme="minorEastAsia" w:cstheme="minorEastAsia" w:hint="eastAsia"/>
                <w:szCs w:val="21"/>
              </w:rPr>
              <w:t>分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541B3E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提供出库单样票，有落实专人对接相关工作的承诺函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C5" w:rsidRDefault="002F38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:rsidR="002F38C5" w:rsidRDefault="002F38C5">
      <w:pPr>
        <w:spacing w:line="592" w:lineRule="exact"/>
      </w:pPr>
    </w:p>
    <w:p w:rsidR="002F38C5" w:rsidRDefault="002F38C5">
      <w:pPr>
        <w:spacing w:line="400" w:lineRule="exact"/>
      </w:pPr>
    </w:p>
    <w:sectPr w:rsidR="002F38C5" w:rsidSect="002F38C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B3E" w:rsidRDefault="00541B3E" w:rsidP="002F38C5">
      <w:r>
        <w:separator/>
      </w:r>
    </w:p>
  </w:endnote>
  <w:endnote w:type="continuationSeparator" w:id="1">
    <w:p w:rsidR="00541B3E" w:rsidRDefault="00541B3E" w:rsidP="002F3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8C5" w:rsidRDefault="002F38C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2F38C5" w:rsidRDefault="00541B3E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 w:rsidR="002F38C5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2F38C5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A6991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2F38C5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B3E" w:rsidRDefault="00541B3E" w:rsidP="002F38C5">
      <w:r>
        <w:separator/>
      </w:r>
    </w:p>
  </w:footnote>
  <w:footnote w:type="continuationSeparator" w:id="1">
    <w:p w:rsidR="00541B3E" w:rsidRDefault="00541B3E" w:rsidP="002F38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2B23"/>
    <w:multiLevelType w:val="singleLevel"/>
    <w:tmpl w:val="180F2B23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550AB078"/>
    <w:multiLevelType w:val="singleLevel"/>
    <w:tmpl w:val="550AB07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I2ZjZkZWNjNzQ0YTIwYmQzZTAwODZhMGFmNjQ2OTUifQ=="/>
  </w:docVars>
  <w:rsids>
    <w:rsidRoot w:val="01A77712"/>
    <w:rsid w:val="002F38C5"/>
    <w:rsid w:val="00541B3E"/>
    <w:rsid w:val="005A6991"/>
    <w:rsid w:val="00BC2D44"/>
    <w:rsid w:val="00D7136F"/>
    <w:rsid w:val="01A77712"/>
    <w:rsid w:val="04324A1C"/>
    <w:rsid w:val="0D8B4238"/>
    <w:rsid w:val="134D31B8"/>
    <w:rsid w:val="177D5D8D"/>
    <w:rsid w:val="18D175B7"/>
    <w:rsid w:val="1AE62F86"/>
    <w:rsid w:val="1BF82C92"/>
    <w:rsid w:val="1FE93F66"/>
    <w:rsid w:val="29901AB2"/>
    <w:rsid w:val="303005CD"/>
    <w:rsid w:val="30524713"/>
    <w:rsid w:val="32047E08"/>
    <w:rsid w:val="3743343A"/>
    <w:rsid w:val="55BE141F"/>
    <w:rsid w:val="582F581C"/>
    <w:rsid w:val="5A8B23A1"/>
    <w:rsid w:val="5B8930BB"/>
    <w:rsid w:val="61FA4BB4"/>
    <w:rsid w:val="6D317744"/>
    <w:rsid w:val="724617F1"/>
    <w:rsid w:val="75345FBE"/>
    <w:rsid w:val="78BE1F7F"/>
    <w:rsid w:val="7C697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8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2F3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F38C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F38C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2F38C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2F38C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dxm</cp:lastModifiedBy>
  <cp:revision>2</cp:revision>
  <cp:lastPrinted>2024-06-11T07:47:00Z</cp:lastPrinted>
  <dcterms:created xsi:type="dcterms:W3CDTF">2024-06-12T01:05:00Z</dcterms:created>
  <dcterms:modified xsi:type="dcterms:W3CDTF">2024-06-12T01:05:00Z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29D4CA7902AC4BC1922E1144C33E525B_13</vt:lpwstr>
  </property>
</Properties>
</file>